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05" w:rsidRDefault="00253F69">
      <w:pPr>
        <w:rPr>
          <w:rFonts w:ascii="Times New Roman" w:eastAsia="+mj-ea" w:hAnsi="Times New Roman" w:cs="Times New Roman"/>
          <w:b/>
          <w:bCs/>
          <w:kern w:val="24"/>
          <w:sz w:val="32"/>
          <w:szCs w:val="56"/>
        </w:rPr>
      </w:pPr>
      <w:r w:rsidRPr="00253F69">
        <w:rPr>
          <w:rFonts w:ascii="Times New Roman" w:eastAsia="+mj-ea" w:hAnsi="Times New Roman" w:cs="Times New Roman"/>
          <w:b/>
          <w:bCs/>
          <w:kern w:val="24"/>
          <w:sz w:val="32"/>
          <w:szCs w:val="56"/>
        </w:rPr>
        <w:t>Создание специальных условий для</w:t>
      </w:r>
      <w:r w:rsidRPr="00E8138C">
        <w:rPr>
          <w:noProof/>
          <w:sz w:val="28"/>
        </w:rPr>
        <w:drawing>
          <wp:inline distT="0" distB="0" distL="0" distR="0" wp14:anchorId="58A8D576" wp14:editId="6011F9D0">
            <wp:extent cx="2478795" cy="1244766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795" cy="124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F69">
        <w:rPr>
          <w:rFonts w:ascii="Times New Roman" w:eastAsia="+mj-ea" w:hAnsi="Times New Roman" w:cs="Times New Roman"/>
          <w:b/>
          <w:bCs/>
          <w:kern w:val="24"/>
          <w:sz w:val="32"/>
          <w:szCs w:val="56"/>
        </w:rPr>
        <w:t>обучения детей с ОВЗ, детей-инвалидов</w:t>
      </w:r>
    </w:p>
    <w:p w:rsidR="00E111A1" w:rsidRDefault="00E111A1">
      <w:pPr>
        <w:rPr>
          <w:rFonts w:ascii="Times New Roman" w:eastAsia="+mj-ea" w:hAnsi="Times New Roman" w:cs="Times New Roman"/>
          <w:b/>
          <w:bCs/>
          <w:kern w:val="24"/>
          <w:sz w:val="32"/>
          <w:szCs w:val="56"/>
        </w:rPr>
      </w:pPr>
    </w:p>
    <w:p w:rsidR="00E111A1" w:rsidRDefault="00E111A1" w:rsidP="00E111A1">
      <w:pPr>
        <w:pStyle w:val="a6"/>
        <w:spacing w:before="0" w:beforeAutospacing="0" w:after="0" w:afterAutospacing="0"/>
        <w:ind w:left="547" w:hanging="547"/>
        <w:jc w:val="both"/>
        <w:textAlignment w:val="baseline"/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</w:t>
      </w:r>
      <w:proofErr w:type="gramStart"/>
      <w:r>
        <w:rPr>
          <w:rFonts w:eastAsia="+mn-ea"/>
          <w:b/>
          <w:bCs/>
          <w:color w:val="000000"/>
          <w:kern w:val="24"/>
          <w:sz w:val="28"/>
          <w:szCs w:val="28"/>
        </w:rPr>
        <w:t>Обучающийся</w:t>
      </w:r>
      <w:proofErr w:type="gramEnd"/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с ограниченными возможностями здоровья (ОВЗ) </w:t>
      </w:r>
      <w:r>
        <w:rPr>
          <w:rFonts w:eastAsia="+mn-ea"/>
          <w:color w:val="000000"/>
          <w:kern w:val="24"/>
          <w:sz w:val="28"/>
          <w:szCs w:val="28"/>
        </w:rPr>
        <w:t>– физическое лицо, имеющее недостатки в физическом и (или) психологическом развитии, 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подтвержденные психолого-медико-педагогической комиссией</w:t>
      </w:r>
      <w:r>
        <w:rPr>
          <w:rFonts w:eastAsia="+mn-ea"/>
          <w:color w:val="000000"/>
          <w:kern w:val="24"/>
          <w:sz w:val="28"/>
          <w:szCs w:val="28"/>
        </w:rPr>
        <w:t> и препятствующие получению образования 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без создания специальных условий</w:t>
      </w:r>
      <w:r>
        <w:rPr>
          <w:rFonts w:eastAsia="+mn-ea"/>
          <w:color w:val="000000"/>
          <w:kern w:val="24"/>
          <w:sz w:val="28"/>
          <w:szCs w:val="28"/>
        </w:rPr>
        <w:t>. Действующее законодательство позволяет организовывать обучение и воспитание детей-инвалидов и детей с ОВЗ в общеобразовательных организациях, в которых должны быть созданы специальные условия для получения образования.</w:t>
      </w:r>
    </w:p>
    <w:p w:rsidR="00E111A1" w:rsidRDefault="00E111A1" w:rsidP="00E111A1">
      <w:pPr>
        <w:pStyle w:val="a7"/>
        <w:numPr>
          <w:ilvl w:val="0"/>
          <w:numId w:val="1"/>
        </w:numPr>
        <w:jc w:val="both"/>
        <w:textAlignment w:val="baseline"/>
        <w:rPr>
          <w:sz w:val="28"/>
        </w:rPr>
      </w:pPr>
      <w:r>
        <w:rPr>
          <w:rFonts w:eastAsia="+mn-ea"/>
          <w:color w:val="000000"/>
          <w:kern w:val="24"/>
          <w:sz w:val="28"/>
          <w:szCs w:val="28"/>
        </w:rPr>
        <w:t>Выбор образовательной организации — право родителей (законных представителей).</w:t>
      </w:r>
    </w:p>
    <w:p w:rsidR="00E111A1" w:rsidRDefault="00E111A1" w:rsidP="00E111A1">
      <w:pPr>
        <w:pStyle w:val="a7"/>
        <w:numPr>
          <w:ilvl w:val="0"/>
          <w:numId w:val="1"/>
        </w:numPr>
        <w:jc w:val="both"/>
        <w:textAlignment w:val="baseline"/>
        <w:rPr>
          <w:sz w:val="28"/>
        </w:rPr>
      </w:pPr>
      <w:r>
        <w:rPr>
          <w:rFonts w:eastAsia="+mn-ea"/>
          <w:color w:val="000000"/>
          <w:kern w:val="24"/>
          <w:sz w:val="28"/>
          <w:szCs w:val="28"/>
        </w:rPr>
        <w:t>В соответствии со ст.28 Федерального закона от 29.12.2012 г. № 273-ФЗ «Об образовании в Российской Федерации» образовательная организация самостоятельно формирует штатное расписание, выбирает технологии и образовательные программы в соответствии с потребностями и особенностями обучающихся.</w:t>
      </w:r>
    </w:p>
    <w:p w:rsidR="00E111A1" w:rsidRDefault="00E111A1" w:rsidP="00E111A1">
      <w:pPr>
        <w:pStyle w:val="a7"/>
        <w:numPr>
          <w:ilvl w:val="0"/>
          <w:numId w:val="1"/>
        </w:numPr>
        <w:jc w:val="both"/>
        <w:textAlignment w:val="baseline"/>
        <w:rPr>
          <w:sz w:val="28"/>
        </w:rPr>
      </w:pPr>
      <w:r>
        <w:rPr>
          <w:rFonts w:eastAsia="+mn-ea"/>
          <w:color w:val="000000"/>
          <w:kern w:val="24"/>
          <w:sz w:val="28"/>
          <w:szCs w:val="28"/>
        </w:rPr>
        <w:t>Основанием для создания специальных условий обучения и воспитания является заключение районной психолого-медико-педагогической комиссии (РПМПК). Прохождение РПМПК и предоставление заключения в образовательную организацию является правом, а не обязанностью родителей (законных представителей). При предоставлении заключения РПМПК родителями (законными представителями) в образовательную организацию создание специальных условий обучения является обязательным.</w:t>
      </w:r>
    </w:p>
    <w:p w:rsidR="00E111A1" w:rsidRDefault="00E111A1" w:rsidP="00E111A1">
      <w:pPr>
        <w:pStyle w:val="a7"/>
        <w:numPr>
          <w:ilvl w:val="0"/>
          <w:numId w:val="1"/>
        </w:numPr>
        <w:jc w:val="both"/>
        <w:textAlignment w:val="baseline"/>
        <w:rPr>
          <w:sz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Когда необходимо заключение РПМПК:</w:t>
      </w:r>
    </w:p>
    <w:p w:rsidR="00E111A1" w:rsidRDefault="00E111A1" w:rsidP="00E111A1">
      <w:pPr>
        <w:pStyle w:val="a7"/>
        <w:numPr>
          <w:ilvl w:val="0"/>
          <w:numId w:val="1"/>
        </w:numPr>
        <w:jc w:val="both"/>
        <w:textAlignment w:val="baseline"/>
        <w:rPr>
          <w:sz w:val="28"/>
        </w:rPr>
      </w:pPr>
      <w:r>
        <w:rPr>
          <w:rFonts w:eastAsia="+mn-ea"/>
          <w:color w:val="000000"/>
          <w:kern w:val="24"/>
          <w:sz w:val="28"/>
          <w:szCs w:val="28"/>
        </w:rPr>
        <w:t>Специальные условия обучения и воспитания</w:t>
      </w:r>
    </w:p>
    <w:p w:rsidR="00E111A1" w:rsidRDefault="00E111A1" w:rsidP="00E111A1">
      <w:pPr>
        <w:pStyle w:val="a7"/>
        <w:numPr>
          <w:ilvl w:val="0"/>
          <w:numId w:val="1"/>
        </w:numPr>
        <w:jc w:val="both"/>
        <w:textAlignment w:val="baseline"/>
        <w:rPr>
          <w:sz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Переход с одного уровня образования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на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следующий</w:t>
      </w:r>
    </w:p>
    <w:p w:rsidR="00E111A1" w:rsidRDefault="00E111A1" w:rsidP="00E111A1">
      <w:pPr>
        <w:pStyle w:val="a7"/>
        <w:numPr>
          <w:ilvl w:val="0"/>
          <w:numId w:val="1"/>
        </w:numPr>
        <w:jc w:val="both"/>
        <w:textAlignment w:val="baseline"/>
        <w:rPr>
          <w:sz w:val="28"/>
        </w:rPr>
      </w:pPr>
      <w:r>
        <w:rPr>
          <w:rFonts w:eastAsia="+mn-ea"/>
          <w:color w:val="000000"/>
          <w:kern w:val="24"/>
          <w:sz w:val="28"/>
          <w:szCs w:val="28"/>
        </w:rPr>
        <w:t>Начало обучения на начальном уровне общего образования после 8 лет</w:t>
      </w:r>
    </w:p>
    <w:p w:rsidR="00E111A1" w:rsidRDefault="00E111A1" w:rsidP="00E111A1">
      <w:pPr>
        <w:pStyle w:val="a7"/>
        <w:numPr>
          <w:ilvl w:val="0"/>
          <w:numId w:val="1"/>
        </w:numPr>
        <w:jc w:val="both"/>
        <w:textAlignment w:val="baseline"/>
        <w:rPr>
          <w:sz w:val="28"/>
        </w:rPr>
      </w:pPr>
      <w:r>
        <w:rPr>
          <w:rFonts w:eastAsia="+mn-ea"/>
          <w:color w:val="000000"/>
          <w:kern w:val="24"/>
          <w:sz w:val="28"/>
          <w:szCs w:val="28"/>
        </w:rPr>
        <w:t>Специальные условия при проведении ГИА</w:t>
      </w:r>
    </w:p>
    <w:p w:rsidR="00E111A1" w:rsidRDefault="00E111A1" w:rsidP="00E111A1">
      <w:pPr>
        <w:pStyle w:val="a6"/>
        <w:spacing w:before="0" w:beforeAutospacing="0" w:after="0" w:afterAutospacing="0" w:line="288" w:lineRule="auto"/>
        <w:ind w:left="547" w:hanging="547"/>
        <w:rPr>
          <w:rFonts w:eastAsia="+mn-ea"/>
          <w:b/>
          <w:bCs/>
          <w:color w:val="000000"/>
          <w:kern w:val="24"/>
          <w:sz w:val="26"/>
          <w:szCs w:val="26"/>
        </w:rPr>
      </w:pPr>
    </w:p>
    <w:p w:rsidR="00E111A1" w:rsidRDefault="00E111A1" w:rsidP="00E111A1">
      <w:pPr>
        <w:pStyle w:val="a6"/>
        <w:spacing w:before="0" w:beforeAutospacing="0" w:after="0" w:afterAutospacing="0" w:line="288" w:lineRule="auto"/>
        <w:ind w:left="547" w:hanging="547"/>
      </w:pPr>
      <w:r>
        <w:rPr>
          <w:rFonts w:eastAsia="+mn-ea"/>
          <w:b/>
          <w:bCs/>
          <w:color w:val="000000"/>
          <w:kern w:val="24"/>
          <w:sz w:val="26"/>
          <w:szCs w:val="26"/>
        </w:rPr>
        <w:t xml:space="preserve">         </w:t>
      </w:r>
      <w:r>
        <w:rPr>
          <w:rFonts w:eastAsia="+mn-ea"/>
          <w:b/>
          <w:bCs/>
          <w:color w:val="000000"/>
          <w:kern w:val="24"/>
          <w:sz w:val="26"/>
          <w:szCs w:val="26"/>
        </w:rPr>
        <w:t xml:space="preserve">Специальные условия для </w:t>
      </w:r>
      <w:proofErr w:type="gramStart"/>
      <w:r>
        <w:rPr>
          <w:rFonts w:eastAsia="+mn-ea"/>
          <w:b/>
          <w:bCs/>
          <w:color w:val="000000"/>
          <w:kern w:val="24"/>
          <w:sz w:val="26"/>
          <w:szCs w:val="26"/>
        </w:rPr>
        <w:t>обучающихся</w:t>
      </w:r>
      <w:proofErr w:type="gramEnd"/>
      <w:r>
        <w:rPr>
          <w:rFonts w:eastAsia="+mn-ea"/>
          <w:b/>
          <w:bCs/>
          <w:color w:val="000000"/>
          <w:kern w:val="24"/>
          <w:sz w:val="26"/>
          <w:szCs w:val="26"/>
        </w:rPr>
        <w:t xml:space="preserve"> с ограниченными возможностями здоровья:</w:t>
      </w:r>
    </w:p>
    <w:p w:rsidR="00E111A1" w:rsidRDefault="00E111A1" w:rsidP="00E111A1">
      <w:pPr>
        <w:pStyle w:val="a7"/>
        <w:numPr>
          <w:ilvl w:val="0"/>
          <w:numId w:val="2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о</w:t>
      </w:r>
      <w:r>
        <w:rPr>
          <w:rFonts w:eastAsia="+mn-ea"/>
          <w:color w:val="000000"/>
          <w:kern w:val="24"/>
          <w:sz w:val="26"/>
          <w:szCs w:val="26"/>
        </w:rPr>
        <w:t>бразовательные программы (АООП)</w:t>
      </w:r>
      <w:r>
        <w:rPr>
          <w:rFonts w:eastAsia="+mn-ea"/>
          <w:color w:val="000000"/>
          <w:kern w:val="24"/>
          <w:sz w:val="26"/>
          <w:szCs w:val="26"/>
        </w:rPr>
        <w:t>, методы обучения и воспитания;</w:t>
      </w:r>
    </w:p>
    <w:p w:rsidR="00E111A1" w:rsidRDefault="00E111A1" w:rsidP="00E111A1">
      <w:pPr>
        <w:pStyle w:val="a7"/>
        <w:numPr>
          <w:ilvl w:val="0"/>
          <w:numId w:val="2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учебники, учебные пособия и дидактические материалы;</w:t>
      </w:r>
    </w:p>
    <w:p w:rsidR="00E111A1" w:rsidRDefault="00E111A1" w:rsidP="00E111A1">
      <w:pPr>
        <w:pStyle w:val="a7"/>
        <w:numPr>
          <w:ilvl w:val="0"/>
          <w:numId w:val="2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технические средства обучения коллективного и индивидуального пользования;</w:t>
      </w:r>
    </w:p>
    <w:p w:rsidR="00E111A1" w:rsidRDefault="00E111A1" w:rsidP="00E111A1">
      <w:pPr>
        <w:pStyle w:val="a7"/>
        <w:numPr>
          <w:ilvl w:val="0"/>
          <w:numId w:val="2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lastRenderedPageBreak/>
        <w:t>предоставление услуг ассистента (помощника);</w:t>
      </w:r>
    </w:p>
    <w:p w:rsidR="00E111A1" w:rsidRDefault="00E111A1" w:rsidP="00E111A1">
      <w:pPr>
        <w:pStyle w:val="a7"/>
        <w:numPr>
          <w:ilvl w:val="0"/>
          <w:numId w:val="2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проведение коррекционных занятий; обеспечение доступа в здания организаций.</w:t>
      </w:r>
    </w:p>
    <w:p w:rsidR="00E111A1" w:rsidRDefault="00E111A1" w:rsidP="00E111A1">
      <w:pPr>
        <w:pStyle w:val="a7"/>
        <w:numPr>
          <w:ilvl w:val="0"/>
          <w:numId w:val="2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Основанием </w:t>
      </w:r>
      <w:r>
        <w:rPr>
          <w:rFonts w:eastAsia="+mn-ea"/>
          <w:b/>
          <w:bCs/>
          <w:color w:val="000000"/>
          <w:kern w:val="24"/>
          <w:sz w:val="26"/>
          <w:szCs w:val="26"/>
        </w:rPr>
        <w:t>для организации обучения на дому </w:t>
      </w:r>
      <w:r>
        <w:rPr>
          <w:rFonts w:eastAsia="+mn-ea"/>
          <w:color w:val="000000"/>
          <w:kern w:val="24"/>
          <w:sz w:val="26"/>
          <w:szCs w:val="26"/>
        </w:rPr>
        <w:t>является </w:t>
      </w:r>
      <w:r>
        <w:rPr>
          <w:rFonts w:eastAsia="+mn-ea"/>
          <w:b/>
          <w:bCs/>
          <w:color w:val="000000"/>
          <w:kern w:val="24"/>
          <w:sz w:val="26"/>
          <w:szCs w:val="26"/>
        </w:rPr>
        <w:t>медицинское заключение</w:t>
      </w:r>
      <w:r>
        <w:rPr>
          <w:rFonts w:eastAsia="+mn-ea"/>
          <w:color w:val="000000"/>
          <w:kern w:val="24"/>
          <w:sz w:val="26"/>
          <w:szCs w:val="26"/>
        </w:rPr>
        <w:t> и личное заявление родителя. Выбор формы обучения — право родителя!</w:t>
      </w:r>
    </w:p>
    <w:p w:rsidR="00E111A1" w:rsidRDefault="00E111A1" w:rsidP="00E111A1">
      <w:pPr>
        <w:pStyle w:val="a6"/>
        <w:spacing w:before="0" w:beforeAutospacing="0" w:after="0" w:afterAutospacing="0" w:line="288" w:lineRule="auto"/>
        <w:ind w:left="547" w:hanging="547"/>
      </w:pPr>
      <w:r>
        <w:rPr>
          <w:rFonts w:eastAsia="+mn-ea"/>
          <w:b/>
          <w:bCs/>
          <w:color w:val="000000"/>
          <w:kern w:val="24"/>
          <w:sz w:val="26"/>
          <w:szCs w:val="26"/>
        </w:rPr>
        <w:t xml:space="preserve">         Создание специальных условий при прохождении государственной </w:t>
      </w:r>
      <w:r>
        <w:rPr>
          <w:rFonts w:eastAsia="+mn-ea"/>
          <w:b/>
          <w:bCs/>
          <w:color w:val="000000"/>
          <w:kern w:val="24"/>
          <w:sz w:val="26"/>
          <w:szCs w:val="26"/>
        </w:rPr>
        <w:t xml:space="preserve">   </w:t>
      </w:r>
      <w:r>
        <w:rPr>
          <w:rFonts w:eastAsia="+mn-ea"/>
          <w:b/>
          <w:bCs/>
          <w:color w:val="000000"/>
          <w:kern w:val="24"/>
          <w:sz w:val="26"/>
          <w:szCs w:val="26"/>
        </w:rPr>
        <w:t>итоговой аттестации.</w:t>
      </w:r>
    </w:p>
    <w:p w:rsidR="00E111A1" w:rsidRDefault="00E111A1" w:rsidP="00E111A1">
      <w:pPr>
        <w:pStyle w:val="a7"/>
        <w:numPr>
          <w:ilvl w:val="0"/>
          <w:numId w:val="3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Для лиц имеющих инвалидность, обучающихся по основным программам и не нуждающихся в создании специальных условий при прохождении государственной итоговой аттестации в форме ЕГЭ — увеличение продолжительности экзамена на 1,5 часа без заключения РПМПК.</w:t>
      </w:r>
    </w:p>
    <w:p w:rsidR="00E111A1" w:rsidRDefault="00E111A1" w:rsidP="00E111A1">
      <w:pPr>
        <w:pStyle w:val="a6"/>
        <w:spacing w:before="0" w:beforeAutospacing="0" w:after="0" w:afterAutospacing="0" w:line="288" w:lineRule="auto"/>
        <w:ind w:left="547" w:hanging="547"/>
      </w:pPr>
      <w:r>
        <w:rPr>
          <w:rFonts w:eastAsia="+mn-ea"/>
          <w:b/>
          <w:bCs/>
          <w:color w:val="000000"/>
          <w:kern w:val="24"/>
          <w:sz w:val="26"/>
          <w:szCs w:val="26"/>
        </w:rPr>
        <w:t xml:space="preserve">       Основанием для создания специальных условий является заключение </w:t>
      </w:r>
      <w:r w:rsidR="00784FBB">
        <w:rPr>
          <w:rFonts w:eastAsia="+mn-ea"/>
          <w:b/>
          <w:bCs/>
          <w:color w:val="000000"/>
          <w:kern w:val="24"/>
          <w:sz w:val="26"/>
          <w:szCs w:val="26"/>
        </w:rPr>
        <w:t>Р</w:t>
      </w:r>
      <w:bookmarkStart w:id="0" w:name="_GoBack"/>
      <w:bookmarkEnd w:id="0"/>
      <w:r>
        <w:rPr>
          <w:rFonts w:eastAsia="+mn-ea"/>
          <w:b/>
          <w:bCs/>
          <w:color w:val="000000"/>
          <w:kern w:val="24"/>
          <w:sz w:val="26"/>
          <w:szCs w:val="26"/>
        </w:rPr>
        <w:t>ПМПК:</w:t>
      </w:r>
    </w:p>
    <w:p w:rsidR="00E111A1" w:rsidRDefault="00E111A1" w:rsidP="00E111A1">
      <w:pPr>
        <w:pStyle w:val="a7"/>
        <w:numPr>
          <w:ilvl w:val="0"/>
          <w:numId w:val="4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выбор формы прохождения государственной итоговой аттестации (ЕГЭ и ОГЭ)  увеличение продолжительности на 1,5 часа</w:t>
      </w:r>
    </w:p>
    <w:p w:rsidR="00E111A1" w:rsidRDefault="00E111A1" w:rsidP="00E111A1">
      <w:pPr>
        <w:pStyle w:val="a7"/>
        <w:numPr>
          <w:ilvl w:val="0"/>
          <w:numId w:val="4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организация питания и перерывов для проведения необходимых медико-профилактических процедур</w:t>
      </w:r>
    </w:p>
    <w:p w:rsidR="00E111A1" w:rsidRDefault="00E111A1" w:rsidP="00E111A1">
      <w:pPr>
        <w:pStyle w:val="a7"/>
        <w:numPr>
          <w:ilvl w:val="0"/>
          <w:numId w:val="4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организация беспрепятственного доступа в аудиторию, туалетные иные помещения (аудитория на первом этаже, наличие специальных кресел, др. приспособлений)</w:t>
      </w:r>
    </w:p>
    <w:p w:rsidR="00E111A1" w:rsidRDefault="00E111A1" w:rsidP="00E111A1">
      <w:pPr>
        <w:pStyle w:val="a7"/>
        <w:numPr>
          <w:ilvl w:val="0"/>
          <w:numId w:val="4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>предоставление услуг ассистента (техническая помощь с учетом индивидуальных возможностей ребенка: помощь в занятии рабочего места, передвижении, прочтении задания)</w:t>
      </w:r>
    </w:p>
    <w:p w:rsidR="00E111A1" w:rsidRDefault="00E111A1" w:rsidP="00E111A1">
      <w:pPr>
        <w:pStyle w:val="a7"/>
        <w:numPr>
          <w:ilvl w:val="0"/>
          <w:numId w:val="4"/>
        </w:numPr>
        <w:spacing w:line="288" w:lineRule="auto"/>
        <w:rPr>
          <w:sz w:val="26"/>
        </w:rPr>
      </w:pPr>
      <w:r>
        <w:rPr>
          <w:rFonts w:eastAsia="+mn-ea"/>
          <w:color w:val="000000"/>
          <w:kern w:val="24"/>
          <w:sz w:val="26"/>
          <w:szCs w:val="26"/>
        </w:rPr>
        <w:t xml:space="preserve">организация экзамена на дому  (для </w:t>
      </w:r>
      <w:proofErr w:type="gramStart"/>
      <w:r>
        <w:rPr>
          <w:rFonts w:eastAsia="+mn-ea"/>
          <w:color w:val="000000"/>
          <w:kern w:val="24"/>
          <w:sz w:val="26"/>
          <w:szCs w:val="26"/>
        </w:rPr>
        <w:t>обучающихся</w:t>
      </w:r>
      <w:proofErr w:type="gramEnd"/>
      <w:r>
        <w:rPr>
          <w:rFonts w:eastAsia="+mn-ea"/>
          <w:color w:val="000000"/>
          <w:kern w:val="24"/>
          <w:sz w:val="26"/>
          <w:szCs w:val="26"/>
        </w:rPr>
        <w:t>, имеющих медицинские показания для обучения на дому и соответствующие рекомендации ПМПК).</w:t>
      </w:r>
    </w:p>
    <w:p w:rsidR="00E111A1" w:rsidRPr="00253F69" w:rsidRDefault="00E111A1">
      <w:pPr>
        <w:rPr>
          <w:rFonts w:ascii="Times New Roman" w:hAnsi="Times New Roman" w:cs="Times New Roman"/>
          <w:sz w:val="10"/>
        </w:rPr>
      </w:pPr>
    </w:p>
    <w:sectPr w:rsidR="00E111A1" w:rsidRPr="00253F69" w:rsidSect="00253F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0EA7"/>
    <w:multiLevelType w:val="hybridMultilevel"/>
    <w:tmpl w:val="B308CDD6"/>
    <w:lvl w:ilvl="0" w:tplc="0902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AB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4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2D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A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45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83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A1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E4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042468"/>
    <w:multiLevelType w:val="hybridMultilevel"/>
    <w:tmpl w:val="B54C9766"/>
    <w:lvl w:ilvl="0" w:tplc="A22CF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41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62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2A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06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41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C2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5736FF"/>
    <w:multiLevelType w:val="hybridMultilevel"/>
    <w:tmpl w:val="14B81542"/>
    <w:lvl w:ilvl="0" w:tplc="04545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C8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02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E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44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EA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4E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0F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5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6113E3"/>
    <w:multiLevelType w:val="hybridMultilevel"/>
    <w:tmpl w:val="45BA6D78"/>
    <w:lvl w:ilvl="0" w:tplc="1EDE8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45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88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1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89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68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CF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A9"/>
    <w:rsid w:val="002012A2"/>
    <w:rsid w:val="00253F69"/>
    <w:rsid w:val="004270A9"/>
    <w:rsid w:val="00573124"/>
    <w:rsid w:val="00605E22"/>
    <w:rsid w:val="00784FBB"/>
    <w:rsid w:val="007C4954"/>
    <w:rsid w:val="00E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F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1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F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1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2020-01-18T02:58:00Z</dcterms:created>
  <dcterms:modified xsi:type="dcterms:W3CDTF">2020-01-18T03:02:00Z</dcterms:modified>
</cp:coreProperties>
</file>